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9" w:rsidRDefault="00D37C69" w:rsidP="00D37C69">
      <w:pPr>
        <w:pStyle w:val="Balk1"/>
        <w:spacing w:before="0" w:beforeAutospacing="0" w:after="0"/>
        <w:textAlignment w:val="baseline"/>
      </w:pPr>
      <w:r>
        <w:rPr>
          <w:bdr w:val="none" w:sz="0" w:space="0" w:color="auto" w:frame="1"/>
        </w:rPr>
        <w:t>Avrupa Okul Eğitimi Platformu ve sunulan hizmetler</w:t>
      </w:r>
    </w:p>
    <w:p w:rsidR="00D37C69" w:rsidRDefault="00D37C69" w:rsidP="00D37C69">
      <w:pPr>
        <w:textAlignment w:val="baseline"/>
      </w:pPr>
      <w:r>
        <w:t>2022'de başlatılan Avrupa Okul Eğitimi Platformu, okul eğitimi sektöründeki tüm paydaşlar - okul personeli, araştırmacılar, politika yapıcılar ve diğer profesyoneller - için buluşma noktasıdır. Hizmet öncesi mesleki eğitim ve öğretim de dahil olmak üzere, erken çocukluk eğitimi ve bakımından ilk ve ortaöğretim kadar tüm eğitim seviyelerini kapsar. Platform, aynı zamanda, Avrupa'daki okullar için oluşturulmuş bir topluluk olan eTwinning'e de ev sahipliği yapmaktadır.</w:t>
      </w:r>
    </w:p>
    <w:p w:rsidR="00D37C69" w:rsidRDefault="00D37C69" w:rsidP="00D37C69">
      <w:pPr>
        <w:pStyle w:val="NormalWeb"/>
        <w:spacing w:before="0" w:beforeAutospacing="0" w:after="0" w:afterAutospacing="0"/>
        <w:textAlignment w:val="baseline"/>
        <w:rPr>
          <w:color w:val="282828"/>
        </w:rPr>
      </w:pPr>
      <w:r>
        <w:rPr>
          <w:color w:val="282828"/>
        </w:rPr>
        <w:t>Bu çevrimiçi çok dilli platform, tüm kullanıcılar için ücretsizdir. Burada şunları yapabilirsiniz:</w:t>
      </w:r>
    </w:p>
    <w:p w:rsidR="00D37C69" w:rsidRDefault="00D37C69" w:rsidP="00D37C69">
      <w:pPr>
        <w:pStyle w:val="NormalWeb"/>
        <w:spacing w:before="0" w:beforeAutospacing="0" w:after="0" w:afterAutospacing="0"/>
        <w:textAlignment w:val="baseline"/>
        <w:rPr>
          <w:color w:val="282828"/>
        </w:rPr>
      </w:pPr>
      <w:r>
        <w:rPr>
          <w:color w:val="282828"/>
        </w:rPr>
        <w:t> </w:t>
      </w:r>
    </w:p>
    <w:p w:rsidR="00D37C69" w:rsidRDefault="00D37C69" w:rsidP="00D37C69">
      <w:pPr>
        <w:numPr>
          <w:ilvl w:val="0"/>
          <w:numId w:val="1"/>
        </w:numPr>
        <w:spacing w:beforeAutospacing="1" w:after="0" w:afterAutospacing="1" w:line="240" w:lineRule="auto"/>
        <w:ind w:left="0"/>
        <w:textAlignment w:val="baseline"/>
        <w:rPr>
          <w:color w:val="404040"/>
        </w:rPr>
      </w:pPr>
      <w:r>
        <w:rPr>
          <w:color w:val="404040"/>
        </w:rPr>
        <w:t>Uzman görüşleri, haber makaleleri, röportajlar, güncel haberler ve uygulama örnekleri gibi her hafta yayınlanan yeni içeriklerle </w:t>
      </w:r>
      <w:r>
        <w:rPr>
          <w:rStyle w:val="Gl"/>
          <w:color w:val="404040"/>
          <w:bdr w:val="none" w:sz="0" w:space="0" w:color="auto" w:frame="1"/>
        </w:rPr>
        <w:t>gelişmeleri takip edebilirsiniz.</w:t>
      </w:r>
    </w:p>
    <w:p w:rsidR="00D37C69" w:rsidRDefault="00D37C69" w:rsidP="00D37C69">
      <w:pPr>
        <w:numPr>
          <w:ilvl w:val="0"/>
          <w:numId w:val="1"/>
        </w:numPr>
        <w:spacing w:beforeAutospacing="1" w:after="0" w:afterAutospacing="1" w:line="240" w:lineRule="auto"/>
        <w:ind w:left="0"/>
        <w:textAlignment w:val="baseline"/>
        <w:rPr>
          <w:color w:val="404040"/>
        </w:rPr>
      </w:pPr>
      <w:r>
        <w:rPr>
          <w:color w:val="404040"/>
        </w:rPr>
        <w:t>Yakın tarihli araştırmalardan alınan raporlar, Avrupa projeleri ve eğitim kurslarında oluşturulan eğitim materyallerinin yanı sıra erken okul terkini önlemeye yönelik materyaller ve kendi okul aktivitelerinizi geliştirmenize yardımcı olacak bir öz değerlendirme aracı da içeren ‘Okullar için Avrupa Araç Kiti’ gibi </w:t>
      </w:r>
      <w:r>
        <w:rPr>
          <w:rStyle w:val="Gl"/>
          <w:color w:val="404040"/>
          <w:bdr w:val="none" w:sz="0" w:space="0" w:color="auto" w:frame="1"/>
        </w:rPr>
        <w:t>kaynaklardan faydalanabilirsiniz.</w:t>
      </w:r>
    </w:p>
    <w:p w:rsidR="00D37C69" w:rsidRDefault="00D37C69" w:rsidP="00D37C69">
      <w:pPr>
        <w:numPr>
          <w:ilvl w:val="0"/>
          <w:numId w:val="1"/>
        </w:numPr>
        <w:spacing w:beforeAutospacing="1" w:after="0" w:afterAutospacing="1" w:line="240" w:lineRule="auto"/>
        <w:ind w:left="0"/>
        <w:textAlignment w:val="baseline"/>
        <w:rPr>
          <w:color w:val="404040"/>
        </w:rPr>
      </w:pPr>
      <w:r>
        <w:rPr>
          <w:color w:val="404040"/>
        </w:rPr>
        <w:t>Okulların Erasmus+ başvurularını hazırlamalarına yardımcı olmak için hazırlanan üç pratik aracı (kurs kataloğu, hareketlilik fırsatlarını içeren kılavuz ve stratejik ortaklık araştırması) içeren Erasmus+ fırsatları aracılığıyla hibe programı hakkında </w:t>
      </w:r>
      <w:r>
        <w:rPr>
          <w:rStyle w:val="Gl"/>
          <w:color w:val="404040"/>
          <w:bdr w:val="none" w:sz="0" w:space="0" w:color="auto" w:frame="1"/>
        </w:rPr>
        <w:t>bilgi edinebilirsiniz.</w:t>
      </w:r>
    </w:p>
    <w:p w:rsidR="00D37C69" w:rsidRDefault="00D37C69" w:rsidP="00D37C69">
      <w:pPr>
        <w:numPr>
          <w:ilvl w:val="0"/>
          <w:numId w:val="1"/>
        </w:numPr>
        <w:spacing w:beforeAutospacing="1" w:after="0" w:afterAutospacing="1" w:line="240" w:lineRule="auto"/>
        <w:ind w:left="0"/>
        <w:textAlignment w:val="baseline"/>
        <w:rPr>
          <w:color w:val="404040"/>
        </w:rPr>
      </w:pPr>
      <w:r>
        <w:rPr>
          <w:color w:val="404040"/>
        </w:rPr>
        <w:t>EU Academy (AB Akademisi) ile işbirliği içinde gerçekleştirilen ücretsiz çevrimiçi kurslar, web seminerleri ve eğitim materyalleri gibi mesleki gelişim fırsatlarıyla </w:t>
      </w:r>
      <w:r>
        <w:rPr>
          <w:rStyle w:val="Gl"/>
          <w:color w:val="404040"/>
          <w:bdr w:val="none" w:sz="0" w:space="0" w:color="auto" w:frame="1"/>
        </w:rPr>
        <w:t>kendinizi geliştirebilirsiniz.</w:t>
      </w:r>
    </w:p>
    <w:p w:rsidR="00D37C69" w:rsidRDefault="00D37C69" w:rsidP="00D37C69">
      <w:pPr>
        <w:numPr>
          <w:ilvl w:val="0"/>
          <w:numId w:val="1"/>
        </w:numPr>
        <w:spacing w:beforeAutospacing="1" w:after="0" w:afterAutospacing="1" w:line="240" w:lineRule="auto"/>
        <w:ind w:left="0"/>
        <w:textAlignment w:val="baseline"/>
        <w:rPr>
          <w:color w:val="404040"/>
        </w:rPr>
      </w:pPr>
      <w:r>
        <w:rPr>
          <w:color w:val="404040"/>
        </w:rPr>
        <w:t>Avrupa'da görev yapan ve üyelikleri doğrulanmış okul çalışanlarını içeren eTwinning topluluğuyla </w:t>
      </w:r>
      <w:r>
        <w:rPr>
          <w:rStyle w:val="Gl"/>
          <w:color w:val="404040"/>
          <w:bdr w:val="none" w:sz="0" w:space="0" w:color="auto" w:frame="1"/>
        </w:rPr>
        <w:t>etkileşim kurabilir, işbirliği yapabilir ve projeler geliştirebilirsiniz.</w:t>
      </w:r>
    </w:p>
    <w:p w:rsidR="00D37C69" w:rsidRDefault="00D37C69" w:rsidP="00D37C69">
      <w:pPr>
        <w:pStyle w:val="NormalWeb"/>
        <w:spacing w:before="0" w:beforeAutospacing="0" w:after="0" w:afterAutospacing="0"/>
        <w:textAlignment w:val="baseline"/>
        <w:rPr>
          <w:color w:val="282828"/>
        </w:rPr>
      </w:pPr>
      <w:r>
        <w:rPr>
          <w:color w:val="282828"/>
        </w:rPr>
        <w:t> </w:t>
      </w:r>
    </w:p>
    <w:p w:rsidR="00D37C69" w:rsidRDefault="00D37C69" w:rsidP="00D37C69">
      <w:pPr>
        <w:pStyle w:val="NormalWeb"/>
        <w:spacing w:before="0" w:beforeAutospacing="0" w:after="0" w:afterAutospacing="0"/>
        <w:textAlignment w:val="baseline"/>
        <w:rPr>
          <w:color w:val="282828"/>
        </w:rPr>
      </w:pPr>
      <w:r>
        <w:rPr>
          <w:color w:val="282828"/>
        </w:rPr>
        <w:t>Avrupa Okul Eğitimi Platformu’nun ve eTwinning topluluğunun hayata geçirilmesi; Avrupa eğitim, öğretim, gençlik ve spor programı olan Erasmus+ tarafından sağlanan finansman sayesinde mümkün olmuştur. Söz konusu platform ve topluluk, </w:t>
      </w:r>
      <w:hyperlink r:id="rId5" w:history="1">
        <w:r>
          <w:rPr>
            <w:rStyle w:val="Kpr"/>
            <w:rFonts w:ascii="Arial" w:hAnsi="Arial" w:cs="Arial"/>
            <w:color w:val="004494"/>
            <w:bdr w:val="none" w:sz="0" w:space="0" w:color="auto" w:frame="1"/>
          </w:rPr>
          <w:t>Avrupa Eğitim, Gençlik, Spor ve Kültür Genel Müdürlüğü’nün</w:t>
        </w:r>
      </w:hyperlink>
      <w:r>
        <w:rPr>
          <w:color w:val="282828"/>
        </w:rPr>
        <w:t> girişimleridir. </w:t>
      </w:r>
      <w:hyperlink r:id="rId6" w:tgtFrame="_blank" w:history="1">
        <w:r>
          <w:rPr>
            <w:rStyle w:val="Kpr"/>
            <w:rFonts w:ascii="Arial" w:hAnsi="Arial" w:cs="Arial"/>
            <w:color w:val="004494"/>
            <w:bdr w:val="none" w:sz="0" w:space="0" w:color="auto" w:frame="1"/>
          </w:rPr>
          <w:t>European Schoolnet</w:t>
        </w:r>
      </w:hyperlink>
      <w:r>
        <w:rPr>
          <w:color w:val="282828"/>
        </w:rPr>
        <w:t> (koordinasyon, içerik ve hizmetler) ve </w:t>
      </w:r>
      <w:hyperlink r:id="rId7" w:tgtFrame="_blank" w:history="1">
        <w:r>
          <w:rPr>
            <w:rStyle w:val="Kpr"/>
            <w:rFonts w:ascii="Arial" w:hAnsi="Arial" w:cs="Arial"/>
            <w:color w:val="004494"/>
            <w:bdr w:val="none" w:sz="0" w:space="0" w:color="auto" w:frame="1"/>
          </w:rPr>
          <w:t>Tremend Software Consulting SRL</w:t>
        </w:r>
      </w:hyperlink>
      <w:r>
        <w:rPr>
          <w:color w:val="282828"/>
        </w:rPr>
        <w:t> (teknik altyapı) tarafından </w:t>
      </w:r>
      <w:hyperlink r:id="rId8" w:history="1">
        <w:r>
          <w:rPr>
            <w:rStyle w:val="Kpr"/>
            <w:rFonts w:ascii="Arial" w:hAnsi="Arial" w:cs="Arial"/>
            <w:color w:val="004494"/>
            <w:bdr w:val="none" w:sz="0" w:space="0" w:color="auto" w:frame="1"/>
          </w:rPr>
          <w:t>Avrupa Eğitim ve Kültür Yürütme Ajansı</w:t>
        </w:r>
      </w:hyperlink>
      <w:r>
        <w:rPr>
          <w:color w:val="282828"/>
        </w:rPr>
        <w:t> (EACEA) ile yapılan hizmet sözleşmeleri kapsamında yürütülmektedir.</w:t>
      </w:r>
    </w:p>
    <w:p w:rsidR="00D37C69" w:rsidRDefault="00D37C69" w:rsidP="00D37C69">
      <w:pPr>
        <w:pStyle w:val="NormalWeb"/>
        <w:spacing w:before="0" w:beforeAutospacing="0" w:after="0" w:afterAutospacing="0"/>
        <w:textAlignment w:val="baseline"/>
        <w:rPr>
          <w:color w:val="282828"/>
        </w:rPr>
      </w:pPr>
      <w:r>
        <w:rPr>
          <w:color w:val="282828"/>
        </w:rPr>
        <w:t> </w:t>
      </w:r>
      <w:r>
        <w:rPr>
          <w:color w:val="282828"/>
        </w:rPr>
        <w:br/>
        <w:t>eTwinning topluluğu, Avrupa Eğitim ve Kültür Yürütme Ajansı (EACEA) ile yapılan hibe anlaşmaları kapsamında Erasmus+ tarafından finanse edilen ulusal destek kuruluşlarının desteği sayesinde varlığını sürdürmektedir. Benzer şekilde, platformun başarısının bir kısmı da destekleyici ortaklar sayesindedir.</w:t>
      </w:r>
    </w:p>
    <w:p w:rsidR="0080538C" w:rsidRDefault="0080538C" w:rsidP="0080538C"/>
    <w:sectPr w:rsidR="0080538C" w:rsidSect="00FB47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6105"/>
    <w:multiLevelType w:val="multilevel"/>
    <w:tmpl w:val="1E3A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538C"/>
    <w:rsid w:val="0080538C"/>
    <w:rsid w:val="00D37C69"/>
    <w:rsid w:val="00FB4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EF"/>
  </w:style>
  <w:style w:type="paragraph" w:styleId="Balk1">
    <w:name w:val="heading 1"/>
    <w:basedOn w:val="Normal"/>
    <w:link w:val="Balk1Char"/>
    <w:uiPriority w:val="9"/>
    <w:qFormat/>
    <w:rsid w:val="00D37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38C"/>
    <w:rPr>
      <w:color w:val="0000FF" w:themeColor="hyperlink"/>
      <w:u w:val="single"/>
    </w:rPr>
  </w:style>
  <w:style w:type="character" w:customStyle="1" w:styleId="Balk1Char">
    <w:name w:val="Başlık 1 Char"/>
    <w:basedOn w:val="VarsaylanParagrafYazTipi"/>
    <w:link w:val="Balk1"/>
    <w:uiPriority w:val="9"/>
    <w:rsid w:val="00D37C6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37C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7C69"/>
    <w:rPr>
      <w:b/>
      <w:bCs/>
    </w:rPr>
  </w:style>
</w:styles>
</file>

<file path=word/webSettings.xml><?xml version="1.0" encoding="utf-8"?>
<w:webSettings xmlns:r="http://schemas.openxmlformats.org/officeDocument/2006/relationships" xmlns:w="http://schemas.openxmlformats.org/wordprocessingml/2006/main">
  <w:divs>
    <w:div w:id="220139983">
      <w:bodyDiv w:val="1"/>
      <w:marLeft w:val="0"/>
      <w:marRight w:val="0"/>
      <w:marTop w:val="0"/>
      <w:marBottom w:val="0"/>
      <w:divBdr>
        <w:top w:val="none" w:sz="0" w:space="0" w:color="auto"/>
        <w:left w:val="none" w:sz="0" w:space="0" w:color="auto"/>
        <w:bottom w:val="none" w:sz="0" w:space="0" w:color="auto"/>
        <w:right w:val="none" w:sz="0" w:space="0" w:color="auto"/>
      </w:divBdr>
      <w:divsChild>
        <w:div w:id="1802570967">
          <w:marLeft w:val="0"/>
          <w:marRight w:val="0"/>
          <w:marTop w:val="0"/>
          <w:marBottom w:val="0"/>
          <w:divBdr>
            <w:top w:val="none" w:sz="0" w:space="0" w:color="auto"/>
            <w:left w:val="none" w:sz="0" w:space="0" w:color="auto"/>
            <w:bottom w:val="none" w:sz="0" w:space="0" w:color="auto"/>
            <w:right w:val="none" w:sz="0" w:space="0" w:color="auto"/>
          </w:divBdr>
        </w:div>
      </w:divsChild>
    </w:div>
    <w:div w:id="1969822532">
      <w:bodyDiv w:val="1"/>
      <w:marLeft w:val="0"/>
      <w:marRight w:val="0"/>
      <w:marTop w:val="0"/>
      <w:marBottom w:val="0"/>
      <w:divBdr>
        <w:top w:val="none" w:sz="0" w:space="0" w:color="auto"/>
        <w:left w:val="none" w:sz="0" w:space="0" w:color="auto"/>
        <w:bottom w:val="none" w:sz="0" w:space="0" w:color="auto"/>
        <w:right w:val="none" w:sz="0" w:space="0" w:color="auto"/>
      </w:divBdr>
      <w:divsChild>
        <w:div w:id="655767178">
          <w:marLeft w:val="0"/>
          <w:marRight w:val="0"/>
          <w:marTop w:val="0"/>
          <w:marBottom w:val="0"/>
          <w:divBdr>
            <w:top w:val="none" w:sz="0" w:space="0" w:color="auto"/>
            <w:left w:val="none" w:sz="0" w:space="0" w:color="auto"/>
            <w:bottom w:val="none" w:sz="0" w:space="0" w:color="auto"/>
            <w:right w:val="none" w:sz="0" w:space="0" w:color="auto"/>
          </w:divBdr>
          <w:divsChild>
            <w:div w:id="285504500">
              <w:marLeft w:val="0"/>
              <w:marRight w:val="0"/>
              <w:marTop w:val="0"/>
              <w:marBottom w:val="0"/>
              <w:divBdr>
                <w:top w:val="none" w:sz="0" w:space="0" w:color="auto"/>
                <w:left w:val="none" w:sz="0" w:space="0" w:color="auto"/>
                <w:bottom w:val="none" w:sz="0" w:space="0" w:color="auto"/>
                <w:right w:val="none" w:sz="0" w:space="0" w:color="auto"/>
              </w:divBdr>
              <w:divsChild>
                <w:div w:id="599607858">
                  <w:marLeft w:val="0"/>
                  <w:marRight w:val="0"/>
                  <w:marTop w:val="0"/>
                  <w:marBottom w:val="0"/>
                  <w:divBdr>
                    <w:top w:val="none" w:sz="0" w:space="0" w:color="auto"/>
                    <w:left w:val="none" w:sz="0" w:space="0" w:color="auto"/>
                    <w:bottom w:val="none" w:sz="0" w:space="0" w:color="auto"/>
                    <w:right w:val="none" w:sz="0" w:space="0" w:color="auto"/>
                  </w:divBdr>
                </w:div>
              </w:divsChild>
            </w:div>
            <w:div w:id="301815531">
              <w:marLeft w:val="0"/>
              <w:marRight w:val="0"/>
              <w:marTop w:val="0"/>
              <w:marBottom w:val="0"/>
              <w:divBdr>
                <w:top w:val="none" w:sz="0" w:space="0" w:color="auto"/>
                <w:left w:val="none" w:sz="0" w:space="0" w:color="auto"/>
                <w:bottom w:val="none" w:sz="0" w:space="0" w:color="auto"/>
                <w:right w:val="none" w:sz="0" w:space="0" w:color="auto"/>
              </w:divBdr>
              <w:divsChild>
                <w:div w:id="748232863">
                  <w:marLeft w:val="0"/>
                  <w:marRight w:val="0"/>
                  <w:marTop w:val="0"/>
                  <w:marBottom w:val="0"/>
                  <w:divBdr>
                    <w:top w:val="none" w:sz="0" w:space="0" w:color="auto"/>
                    <w:left w:val="none" w:sz="0" w:space="0" w:color="auto"/>
                    <w:bottom w:val="none" w:sz="0" w:space="0" w:color="auto"/>
                    <w:right w:val="none" w:sz="0" w:space="0" w:color="auto"/>
                  </w:divBdr>
                  <w:divsChild>
                    <w:div w:id="11395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cea.ec.europa.eu/index_en" TargetMode="External"/><Relationship Id="rId3" Type="http://schemas.openxmlformats.org/officeDocument/2006/relationships/settings" Target="settings.xml"/><Relationship Id="rId7" Type="http://schemas.openxmlformats.org/officeDocument/2006/relationships/hyperlink" Target="https://treme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n.org/" TargetMode="External"/><Relationship Id="rId5" Type="http://schemas.openxmlformats.org/officeDocument/2006/relationships/hyperlink" Target="https://ec.europa.eu/info/departments/education-youth-sport-and-culture_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2023-02-07T21:20:00Z</dcterms:created>
  <dcterms:modified xsi:type="dcterms:W3CDTF">2023-02-07T21:20:00Z</dcterms:modified>
</cp:coreProperties>
</file>